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4A0" w:firstRow="1" w:lastRow="0" w:firstColumn="1" w:lastColumn="0" w:noHBand="0" w:noVBand="1"/>
      </w:tblPr>
      <w:tblGrid>
        <w:gridCol w:w="2438"/>
        <w:gridCol w:w="6406"/>
      </w:tblGrid>
      <w:tr w:rsidR="00CE544A" w:rsidRPr="00975B07" w14:paraId="3BEE3D95" w14:textId="77777777" w:rsidTr="005F7F7E">
        <w:tc>
          <w:tcPr>
            <w:tcW w:w="2438" w:type="dxa"/>
            <w:shd w:val="clear" w:color="auto" w:fill="auto"/>
          </w:tcPr>
          <w:p w14:paraId="21B4D570"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316CF48B" w14:textId="77777777" w:rsidR="00F445B1" w:rsidRPr="00F95BC9" w:rsidRDefault="003641AD" w:rsidP="00471319">
            <w:pPr>
              <w:rPr>
                <w:rStyle w:val="Firstpagetablebold"/>
              </w:rPr>
            </w:pPr>
            <w:r>
              <w:rPr>
                <w:rStyle w:val="Firstpagetablebold"/>
              </w:rPr>
              <w:t>General Purposes Licensing</w:t>
            </w:r>
            <w:r w:rsidR="004D481B">
              <w:rPr>
                <w:rStyle w:val="Firstpagetablebold"/>
              </w:rPr>
              <w:t xml:space="preserve"> </w:t>
            </w:r>
            <w:r w:rsidR="008A43AA">
              <w:rPr>
                <w:rStyle w:val="Firstpagetablebold"/>
              </w:rPr>
              <w:t>Committee</w:t>
            </w:r>
          </w:p>
        </w:tc>
      </w:tr>
      <w:tr w:rsidR="00CE544A" w:rsidRPr="00975B07" w14:paraId="05773F1E" w14:textId="77777777" w:rsidTr="005F7F7E">
        <w:tc>
          <w:tcPr>
            <w:tcW w:w="2438" w:type="dxa"/>
            <w:shd w:val="clear" w:color="auto" w:fill="auto"/>
          </w:tcPr>
          <w:p w14:paraId="3DBD42BD"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20B61CB0" w14:textId="048E592A" w:rsidR="00F445B1" w:rsidRPr="001356F1" w:rsidRDefault="001476C7" w:rsidP="00331A65">
            <w:pPr>
              <w:rPr>
                <w:b/>
              </w:rPr>
            </w:pPr>
            <w:r>
              <w:rPr>
                <w:rStyle w:val="Firstpagetablebold"/>
              </w:rPr>
              <w:t>26 September</w:t>
            </w:r>
            <w:r w:rsidR="00331A65">
              <w:rPr>
                <w:rStyle w:val="Firstpagetablebold"/>
              </w:rPr>
              <w:t xml:space="preserve"> 202</w:t>
            </w:r>
            <w:r w:rsidR="000A1033">
              <w:rPr>
                <w:rStyle w:val="Firstpagetablebold"/>
              </w:rPr>
              <w:t>2</w:t>
            </w:r>
          </w:p>
        </w:tc>
      </w:tr>
      <w:tr w:rsidR="00CE544A" w:rsidRPr="00975B07" w14:paraId="4A3907DC" w14:textId="77777777" w:rsidTr="005F7F7E">
        <w:tc>
          <w:tcPr>
            <w:tcW w:w="2438" w:type="dxa"/>
            <w:shd w:val="clear" w:color="auto" w:fill="auto"/>
          </w:tcPr>
          <w:p w14:paraId="4ABD17B2"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5342F189" w14:textId="77777777" w:rsidR="00F445B1" w:rsidRPr="001356F1" w:rsidRDefault="003641AD" w:rsidP="004A6D2F">
            <w:pPr>
              <w:rPr>
                <w:rStyle w:val="Firstpagetablebold"/>
              </w:rPr>
            </w:pPr>
            <w:r>
              <w:rPr>
                <w:rStyle w:val="Firstpagetablebold"/>
              </w:rPr>
              <w:t>Head of Law and Governance</w:t>
            </w:r>
          </w:p>
        </w:tc>
      </w:tr>
      <w:tr w:rsidR="00CE544A" w:rsidRPr="00975B07" w14:paraId="15BD58FB" w14:textId="77777777" w:rsidTr="005F7F7E">
        <w:tc>
          <w:tcPr>
            <w:tcW w:w="2438" w:type="dxa"/>
            <w:shd w:val="clear" w:color="auto" w:fill="auto"/>
          </w:tcPr>
          <w:p w14:paraId="08EF5CC4"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61C67683" w14:textId="462105E1" w:rsidR="00F445B1" w:rsidRPr="001356F1" w:rsidRDefault="00F20AF4" w:rsidP="003641AD">
            <w:pPr>
              <w:rPr>
                <w:rStyle w:val="Firstpagetablebold"/>
              </w:rPr>
            </w:pPr>
            <w:r>
              <w:rPr>
                <w:rStyle w:val="Firstpagetablebold"/>
                <w:color w:val="auto"/>
              </w:rPr>
              <w:t>Sustainable Street Trading Motion referred to General Purposes Licensing Committee under Part</w:t>
            </w:r>
            <w:r w:rsidR="00960416">
              <w:rPr>
                <w:rStyle w:val="Firstpagetablebold"/>
                <w:color w:val="auto"/>
              </w:rPr>
              <w:t xml:space="preserve"> 11.19(d) of the Constitution</w:t>
            </w:r>
          </w:p>
        </w:tc>
      </w:tr>
    </w:tbl>
    <w:p w14:paraId="1C0B6369" w14:textId="77777777" w:rsidR="004F20EF" w:rsidRDefault="004F20EF" w:rsidP="004A6D2F"/>
    <w:tbl>
      <w:tblPr>
        <w:tblW w:w="9356"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835"/>
        <w:gridCol w:w="6095"/>
      </w:tblGrid>
      <w:tr w:rsidR="00D5547E" w14:paraId="7A9E0987" w14:textId="77777777" w:rsidTr="00C44BAE">
        <w:tc>
          <w:tcPr>
            <w:tcW w:w="9356" w:type="dxa"/>
            <w:gridSpan w:val="3"/>
            <w:tcBorders>
              <w:top w:val="single" w:sz="4" w:space="0" w:color="auto"/>
              <w:left w:val="single" w:sz="4" w:space="0" w:color="auto"/>
              <w:bottom w:val="single" w:sz="4" w:space="0" w:color="auto"/>
              <w:right w:val="single" w:sz="4" w:space="0" w:color="auto"/>
            </w:tcBorders>
            <w:hideMark/>
          </w:tcPr>
          <w:p w14:paraId="7BF17EE5"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18927231" w14:textId="77777777" w:rsidTr="00C44BAE">
        <w:trPr>
          <w:trHeight w:val="809"/>
        </w:trPr>
        <w:tc>
          <w:tcPr>
            <w:tcW w:w="3261" w:type="dxa"/>
            <w:gridSpan w:val="2"/>
            <w:tcBorders>
              <w:top w:val="single" w:sz="4" w:space="0" w:color="auto"/>
              <w:left w:val="single" w:sz="4" w:space="0" w:color="auto"/>
              <w:bottom w:val="nil"/>
              <w:right w:val="nil"/>
            </w:tcBorders>
            <w:hideMark/>
          </w:tcPr>
          <w:p w14:paraId="1BE08771" w14:textId="77777777" w:rsidR="00D5547E" w:rsidRDefault="00D5547E">
            <w:pPr>
              <w:rPr>
                <w:rStyle w:val="Firstpagetablebold"/>
              </w:rPr>
            </w:pPr>
            <w:r>
              <w:rPr>
                <w:rStyle w:val="Firstpagetablebold"/>
              </w:rPr>
              <w:t>Purpose of report:</w:t>
            </w:r>
          </w:p>
          <w:p w14:paraId="0FB8B639" w14:textId="77777777" w:rsidR="00471319" w:rsidRDefault="00471319">
            <w:pPr>
              <w:rPr>
                <w:rStyle w:val="Firstpagetablebold"/>
              </w:rPr>
            </w:pPr>
          </w:p>
        </w:tc>
        <w:tc>
          <w:tcPr>
            <w:tcW w:w="6095" w:type="dxa"/>
            <w:tcBorders>
              <w:top w:val="single" w:sz="4" w:space="0" w:color="auto"/>
              <w:left w:val="nil"/>
              <w:bottom w:val="nil"/>
              <w:right w:val="single" w:sz="4" w:space="0" w:color="auto"/>
            </w:tcBorders>
            <w:hideMark/>
          </w:tcPr>
          <w:p w14:paraId="3C3356B7" w14:textId="3B66AB38" w:rsidR="00471319" w:rsidRPr="001356F1" w:rsidRDefault="003641AD" w:rsidP="00960416">
            <w:r w:rsidRPr="00960416">
              <w:t xml:space="preserve">To </w:t>
            </w:r>
            <w:r w:rsidR="00960416" w:rsidRPr="00960416">
              <w:t>set before the General Purposes Licensing Committee a motion referred under Part 11.19(d) of Oxford City Council’s Constitution</w:t>
            </w:r>
            <w:r w:rsidR="00960416">
              <w:t xml:space="preserve"> for consideration</w:t>
            </w:r>
            <w:r w:rsidRPr="00960416">
              <w:t>.</w:t>
            </w:r>
          </w:p>
        </w:tc>
      </w:tr>
      <w:tr w:rsidR="00471319" w14:paraId="11DC1023" w14:textId="77777777" w:rsidTr="00C44BAE">
        <w:trPr>
          <w:trHeight w:val="531"/>
        </w:trPr>
        <w:tc>
          <w:tcPr>
            <w:tcW w:w="3261" w:type="dxa"/>
            <w:gridSpan w:val="2"/>
            <w:tcBorders>
              <w:top w:val="nil"/>
              <w:left w:val="single" w:sz="4" w:space="0" w:color="auto"/>
              <w:bottom w:val="nil"/>
              <w:right w:val="nil"/>
            </w:tcBorders>
          </w:tcPr>
          <w:p w14:paraId="45336EC2" w14:textId="0ED36E14" w:rsidR="00471319" w:rsidRDefault="00471319">
            <w:pPr>
              <w:rPr>
                <w:rStyle w:val="Firstpagetablebold"/>
              </w:rPr>
            </w:pPr>
            <w:r>
              <w:rPr>
                <w:rStyle w:val="Firstpagetablebold"/>
              </w:rPr>
              <w:t>Corporate Priority</w:t>
            </w:r>
            <w:r w:rsidR="004172E3">
              <w:rPr>
                <w:rStyle w:val="Firstpagetablebold"/>
              </w:rPr>
              <w:t>:</w:t>
            </w:r>
          </w:p>
        </w:tc>
        <w:tc>
          <w:tcPr>
            <w:tcW w:w="6095" w:type="dxa"/>
            <w:tcBorders>
              <w:top w:val="nil"/>
              <w:left w:val="nil"/>
              <w:bottom w:val="nil"/>
              <w:right w:val="single" w:sz="4" w:space="0" w:color="auto"/>
            </w:tcBorders>
          </w:tcPr>
          <w:p w14:paraId="612CE1B7" w14:textId="58F914DC" w:rsidR="00D57F03" w:rsidRPr="001356F1" w:rsidRDefault="004172E3" w:rsidP="000F4751">
            <w:r>
              <w:t>Enable an inclusive economy; Support Thriving Communities; Pursue a Zero Carbon Oxford</w:t>
            </w:r>
          </w:p>
        </w:tc>
      </w:tr>
      <w:tr w:rsidR="004172E3" w14:paraId="70191376" w14:textId="77777777" w:rsidTr="00C44BAE">
        <w:trPr>
          <w:trHeight w:val="531"/>
        </w:trPr>
        <w:tc>
          <w:tcPr>
            <w:tcW w:w="3261" w:type="dxa"/>
            <w:gridSpan w:val="2"/>
            <w:tcBorders>
              <w:top w:val="nil"/>
              <w:left w:val="single" w:sz="4" w:space="0" w:color="auto"/>
              <w:bottom w:val="nil"/>
              <w:right w:val="nil"/>
            </w:tcBorders>
          </w:tcPr>
          <w:p w14:paraId="0FA27B1B" w14:textId="73689971" w:rsidR="004172E3" w:rsidRDefault="004172E3">
            <w:pPr>
              <w:rPr>
                <w:rStyle w:val="Firstpagetablebold"/>
              </w:rPr>
            </w:pPr>
            <w:r>
              <w:rPr>
                <w:rStyle w:val="Firstpagetablebold"/>
              </w:rPr>
              <w:t>Policy Framework:</w:t>
            </w:r>
          </w:p>
        </w:tc>
        <w:tc>
          <w:tcPr>
            <w:tcW w:w="6095" w:type="dxa"/>
            <w:tcBorders>
              <w:top w:val="nil"/>
              <w:left w:val="nil"/>
              <w:bottom w:val="nil"/>
              <w:right w:val="single" w:sz="4" w:space="0" w:color="auto"/>
            </w:tcBorders>
          </w:tcPr>
          <w:p w14:paraId="67598390" w14:textId="173660FC" w:rsidR="004172E3" w:rsidRDefault="004172E3" w:rsidP="000F4751">
            <w:r>
              <w:t>Council Strategy 2020-24</w:t>
            </w:r>
          </w:p>
        </w:tc>
      </w:tr>
      <w:tr w:rsidR="005F7F7E" w:rsidRPr="00975B07" w14:paraId="6885F0EB" w14:textId="77777777" w:rsidTr="004172E3">
        <w:trPr>
          <w:trHeight w:val="413"/>
        </w:trPr>
        <w:tc>
          <w:tcPr>
            <w:tcW w:w="9356" w:type="dxa"/>
            <w:gridSpan w:val="3"/>
            <w:tcBorders>
              <w:bottom w:val="single" w:sz="4" w:space="0" w:color="auto"/>
            </w:tcBorders>
          </w:tcPr>
          <w:p w14:paraId="6AF8DEBD" w14:textId="77777777" w:rsidR="005F7F7E" w:rsidRPr="00975B07" w:rsidRDefault="00BD370E" w:rsidP="00C44BAE">
            <w:r>
              <w:rPr>
                <w:rStyle w:val="Firstpagetablebold"/>
              </w:rPr>
              <w:t>Recommendations</w:t>
            </w:r>
            <w:r w:rsidR="005F7F7E">
              <w:rPr>
                <w:rStyle w:val="Firstpagetablebold"/>
              </w:rPr>
              <w:t>:</w:t>
            </w:r>
            <w:r>
              <w:rPr>
                <w:rStyle w:val="Firstpagetablebold"/>
              </w:rPr>
              <w:t xml:space="preserve"> </w:t>
            </w:r>
            <w:r w:rsidR="005F7F7E" w:rsidRPr="008A43AA">
              <w:rPr>
                <w:rStyle w:val="Firstpagetablebold"/>
                <w:b w:val="0"/>
              </w:rPr>
              <w:t>That the</w:t>
            </w:r>
            <w:r w:rsidR="008A43AA" w:rsidRPr="008A43AA">
              <w:rPr>
                <w:rStyle w:val="Firstpagetablebold"/>
                <w:b w:val="0"/>
              </w:rPr>
              <w:t xml:space="preserve"> </w:t>
            </w:r>
            <w:r w:rsidR="003641AD" w:rsidRPr="003641AD">
              <w:rPr>
                <w:rStyle w:val="Firstpagetablebold"/>
                <w:b w:val="0"/>
              </w:rPr>
              <w:t>General Purposes Licensing</w:t>
            </w:r>
            <w:r w:rsidR="005F7F7E" w:rsidRPr="008A43AA">
              <w:rPr>
                <w:rStyle w:val="Firstpagetablebold"/>
                <w:b w:val="0"/>
              </w:rPr>
              <w:t xml:space="preserve"> </w:t>
            </w:r>
            <w:r w:rsidR="008A43AA" w:rsidRPr="008A43AA">
              <w:rPr>
                <w:rStyle w:val="Firstpagetablebold"/>
                <w:b w:val="0"/>
              </w:rPr>
              <w:t xml:space="preserve">Committee </w:t>
            </w:r>
            <w:r w:rsidR="005F7F7E" w:rsidRPr="008A43AA">
              <w:rPr>
                <w:rStyle w:val="Firstpagetablebold"/>
                <w:b w:val="0"/>
              </w:rPr>
              <w:t>resolves to:</w:t>
            </w:r>
          </w:p>
        </w:tc>
      </w:tr>
      <w:tr w:rsidR="00D623A5" w:rsidRPr="00975B07" w14:paraId="160BF451" w14:textId="77777777" w:rsidTr="000B2745">
        <w:trPr>
          <w:trHeight w:val="64"/>
        </w:trPr>
        <w:tc>
          <w:tcPr>
            <w:tcW w:w="426" w:type="dxa"/>
            <w:tcBorders>
              <w:top w:val="single" w:sz="4" w:space="0" w:color="auto"/>
              <w:left w:val="single" w:sz="4" w:space="0" w:color="auto"/>
              <w:bottom w:val="nil"/>
              <w:right w:val="nil"/>
            </w:tcBorders>
          </w:tcPr>
          <w:p w14:paraId="757855BD" w14:textId="77777777" w:rsidR="00D623A5" w:rsidRPr="00975B07" w:rsidRDefault="00BD370E" w:rsidP="00D623A5">
            <w:r>
              <w:t>1.</w:t>
            </w:r>
          </w:p>
        </w:tc>
        <w:tc>
          <w:tcPr>
            <w:tcW w:w="8930" w:type="dxa"/>
            <w:gridSpan w:val="2"/>
            <w:tcBorders>
              <w:top w:val="single" w:sz="4" w:space="0" w:color="auto"/>
              <w:left w:val="nil"/>
              <w:bottom w:val="nil"/>
              <w:right w:val="single" w:sz="4" w:space="0" w:color="auto"/>
            </w:tcBorders>
            <w:shd w:val="clear" w:color="auto" w:fill="auto"/>
          </w:tcPr>
          <w:p w14:paraId="247E22DB" w14:textId="4EDF6AFD" w:rsidR="000B2745" w:rsidRPr="000B2745" w:rsidRDefault="000B2745" w:rsidP="000B2745">
            <w:pPr>
              <w:rPr>
                <w:rStyle w:val="Firstpagetablebold"/>
                <w:b w:val="0"/>
              </w:rPr>
            </w:pPr>
            <w:r>
              <w:rPr>
                <w:rStyle w:val="Firstpagetablebold"/>
                <w:color w:val="auto"/>
              </w:rPr>
              <w:t xml:space="preserve">Note </w:t>
            </w:r>
            <w:r w:rsidR="00F20AF4">
              <w:rPr>
                <w:rStyle w:val="Firstpagetablebold"/>
                <w:b w:val="0"/>
                <w:color w:val="auto"/>
              </w:rPr>
              <w:t xml:space="preserve">and consider </w:t>
            </w:r>
            <w:r>
              <w:rPr>
                <w:rStyle w:val="Firstpagetablebold"/>
                <w:b w:val="0"/>
                <w:color w:val="auto"/>
              </w:rPr>
              <w:t>the contents of the report.</w:t>
            </w:r>
          </w:p>
        </w:tc>
      </w:tr>
      <w:tr w:rsidR="000B2745" w:rsidRPr="00975B07" w14:paraId="193238E6" w14:textId="77777777" w:rsidTr="000B2745">
        <w:trPr>
          <w:trHeight w:val="64"/>
        </w:trPr>
        <w:tc>
          <w:tcPr>
            <w:tcW w:w="426" w:type="dxa"/>
            <w:tcBorders>
              <w:top w:val="nil"/>
              <w:left w:val="single" w:sz="4" w:space="0" w:color="auto"/>
              <w:bottom w:val="single" w:sz="4" w:space="0" w:color="auto"/>
              <w:right w:val="nil"/>
            </w:tcBorders>
          </w:tcPr>
          <w:p w14:paraId="0923535E" w14:textId="054005DD" w:rsidR="000B2745" w:rsidRDefault="000B2745" w:rsidP="00D623A5">
            <w:r>
              <w:t>2.</w:t>
            </w:r>
          </w:p>
        </w:tc>
        <w:tc>
          <w:tcPr>
            <w:tcW w:w="8930" w:type="dxa"/>
            <w:gridSpan w:val="2"/>
            <w:tcBorders>
              <w:top w:val="nil"/>
              <w:left w:val="nil"/>
              <w:bottom w:val="single" w:sz="4" w:space="0" w:color="auto"/>
              <w:right w:val="single" w:sz="4" w:space="0" w:color="auto"/>
            </w:tcBorders>
            <w:shd w:val="clear" w:color="auto" w:fill="auto"/>
          </w:tcPr>
          <w:p w14:paraId="2B41DFC4" w14:textId="7523567D" w:rsidR="000B2745" w:rsidRPr="000B2745" w:rsidRDefault="000B2745" w:rsidP="000B2745">
            <w:pPr>
              <w:rPr>
                <w:rStyle w:val="Firstpagetablebold"/>
                <w:b w:val="0"/>
                <w:color w:val="auto"/>
              </w:rPr>
            </w:pPr>
            <w:r>
              <w:rPr>
                <w:rStyle w:val="Firstpagetablebold"/>
                <w:color w:val="auto"/>
              </w:rPr>
              <w:t xml:space="preserve">Agree </w:t>
            </w:r>
            <w:r>
              <w:rPr>
                <w:rStyle w:val="Firstpagetablebold"/>
                <w:b w:val="0"/>
                <w:color w:val="auto"/>
              </w:rPr>
              <w:t>the action it wishes to take.</w:t>
            </w:r>
          </w:p>
        </w:tc>
      </w:tr>
    </w:tbl>
    <w:p w14:paraId="2C3C8DEA" w14:textId="54036C32" w:rsidR="00CE544A" w:rsidRPr="009E51FC" w:rsidRDefault="00CE544A" w:rsidP="004A6D2F"/>
    <w:p w14:paraId="00BDC6BC" w14:textId="4B8EAF68" w:rsidR="00822518" w:rsidRDefault="00822518">
      <w:pPr>
        <w:spacing w:after="0"/>
        <w:rPr>
          <w:b/>
        </w:rPr>
      </w:pPr>
    </w:p>
    <w:p w14:paraId="1E7B06C9" w14:textId="6C91C254" w:rsidR="00AE3215" w:rsidRPr="00AE3215" w:rsidRDefault="00AE3215" w:rsidP="00AE3215">
      <w:pPr>
        <w:ind w:left="360" w:hanging="360"/>
        <w:jc w:val="both"/>
        <w:rPr>
          <w:b/>
          <w:lang w:eastAsia="en-US"/>
        </w:rPr>
      </w:pPr>
      <w:r>
        <w:rPr>
          <w:b/>
          <w:lang w:eastAsia="en-US"/>
        </w:rPr>
        <w:t>Introduction and background</w:t>
      </w:r>
    </w:p>
    <w:p w14:paraId="0B7DBC05" w14:textId="73C08D22" w:rsidR="0076097B" w:rsidRDefault="00AE3215" w:rsidP="00313712">
      <w:pPr>
        <w:pStyle w:val="ListParagraph"/>
        <w:tabs>
          <w:tab w:val="clear" w:pos="426"/>
        </w:tabs>
        <w:ind w:left="284" w:hanging="284"/>
        <w:jc w:val="both"/>
        <w:rPr>
          <w:lang w:eastAsia="en-US"/>
        </w:rPr>
      </w:pPr>
      <w:r>
        <w:rPr>
          <w:lang w:eastAsia="en-US"/>
        </w:rPr>
        <w:t xml:space="preserve">At the meeting of Council on 18 July 2022, a motion was submitted on the topic of Sustainable Street Trading. Before debate on the item, a motion without notice was proposed under </w:t>
      </w:r>
      <w:r w:rsidR="00960416">
        <w:rPr>
          <w:lang w:eastAsia="en-US"/>
        </w:rPr>
        <w:t xml:space="preserve">Part </w:t>
      </w:r>
      <w:r>
        <w:rPr>
          <w:lang w:eastAsia="en-US"/>
        </w:rPr>
        <w:t xml:space="preserve">11.19(d) of Oxford City Council’s Constitution to refer the matter to the General Purposes Licensing Committee to carry out its functions to review and recommend policies on licensing to Council (Constitution 5.7(b)). </w:t>
      </w:r>
    </w:p>
    <w:p w14:paraId="792F7A9A" w14:textId="011630CB" w:rsidR="00AE3215" w:rsidRDefault="00AE3215" w:rsidP="00313712">
      <w:pPr>
        <w:pStyle w:val="ListParagraph"/>
        <w:tabs>
          <w:tab w:val="clear" w:pos="426"/>
        </w:tabs>
        <w:ind w:left="284" w:hanging="284"/>
        <w:jc w:val="both"/>
        <w:rPr>
          <w:lang w:eastAsia="en-US"/>
        </w:rPr>
      </w:pPr>
      <w:r>
        <w:rPr>
          <w:lang w:eastAsia="en-US"/>
        </w:rPr>
        <w:t xml:space="preserve">The motion is available to view as part of the agenda for the meeting of Council on 18 July 2022 </w:t>
      </w:r>
      <w:hyperlink r:id="rId8" w:history="1">
        <w:r w:rsidRPr="00AE3215">
          <w:rPr>
            <w:rStyle w:val="Hyperlink"/>
            <w:lang w:eastAsia="en-US"/>
          </w:rPr>
          <w:t>here</w:t>
        </w:r>
      </w:hyperlink>
      <w:r>
        <w:rPr>
          <w:lang w:eastAsia="en-US"/>
        </w:rPr>
        <w:t xml:space="preserve"> and states in full:</w:t>
      </w:r>
    </w:p>
    <w:p w14:paraId="31EF3B83" w14:textId="77777777" w:rsidR="00AE3215" w:rsidRPr="000B2745" w:rsidRDefault="00AE3215" w:rsidP="00AE3215">
      <w:pPr>
        <w:ind w:left="284"/>
        <w:jc w:val="both"/>
        <w:rPr>
          <w:b/>
          <w:i/>
        </w:rPr>
      </w:pPr>
      <w:r w:rsidRPr="000B2745">
        <w:rPr>
          <w:b/>
          <w:i/>
        </w:rPr>
        <w:t xml:space="preserve">Council notes: </w:t>
      </w:r>
    </w:p>
    <w:p w14:paraId="4EF04320" w14:textId="77777777" w:rsidR="000B2745" w:rsidRPr="000B2745" w:rsidRDefault="00AE3215" w:rsidP="00AE3215">
      <w:pPr>
        <w:ind w:left="284"/>
        <w:jc w:val="both"/>
        <w:rPr>
          <w:i/>
        </w:rPr>
      </w:pPr>
      <w:r w:rsidRPr="000B2745">
        <w:rPr>
          <w:i/>
        </w:rPr>
        <w:t>Street trading</w:t>
      </w:r>
      <w:r w:rsidRPr="000B2745">
        <w:rPr>
          <w:rStyle w:val="FootnoteReference"/>
          <w:i/>
        </w:rPr>
        <w:footnoteReference w:id="1"/>
      </w:r>
      <w:r w:rsidRPr="000B2745">
        <w:rPr>
          <w:i/>
        </w:rPr>
        <w:t xml:space="preserve"> contributes to the vibrancy and vitality of Oxford and its local economy but there is scope to increase the sustainability of this activity, as well as at events on public land including parks</w:t>
      </w:r>
      <w:r w:rsidRPr="000B2745">
        <w:rPr>
          <w:rStyle w:val="FootnoteReference"/>
          <w:i/>
        </w:rPr>
        <w:footnoteReference w:id="2"/>
      </w:r>
      <w:r w:rsidRPr="000B2745">
        <w:rPr>
          <w:i/>
        </w:rPr>
        <w:t xml:space="preserve">. The Oxford City Council Street Trading Policy already contains some environmental measures including a condition on food traders that </w:t>
      </w:r>
      <w:r w:rsidRPr="000B2745">
        <w:rPr>
          <w:i/>
        </w:rPr>
        <w:lastRenderedPageBreak/>
        <w:t xml:space="preserve">‘packaging and utensils shall be made of recycled or part recycled material.’ However, the policy is in the process of being updated and this presents the Council with the opportunity to take a stronger and more comprehensive approach to manage the sustainability impacts of street trading. This is in recognition that street trading activities, as with any type of business or activity, may positively or negatively affect the wider environment, society or the economy. </w:t>
      </w:r>
    </w:p>
    <w:p w14:paraId="6B31EF98" w14:textId="77777777" w:rsidR="000B2745" w:rsidRPr="000B2745" w:rsidRDefault="00AE3215" w:rsidP="00AE3215">
      <w:pPr>
        <w:ind w:left="284"/>
        <w:jc w:val="both"/>
        <w:rPr>
          <w:i/>
        </w:rPr>
      </w:pPr>
      <w:r w:rsidRPr="000B2745">
        <w:rPr>
          <w:i/>
        </w:rPr>
        <w:t xml:space="preserve">In light of its commitment to address the Climate Emergency and ecological crisis, and during Plastic Free July, this Council acknowledges that there are actions it can take within its sphere of control and influence to promote more sustainable approaches to street trading. Examples might include, attaching conditions to licences, working in partnership with licence holders to improve the sustainability of their business practices, and involving them in wider city council initiatives such as the city’s work on safer streets in the night time economy. </w:t>
      </w:r>
    </w:p>
    <w:p w14:paraId="7520426B" w14:textId="77777777" w:rsidR="000B2745" w:rsidRPr="000B2745" w:rsidRDefault="00AE3215" w:rsidP="00AE3215">
      <w:pPr>
        <w:ind w:left="284"/>
        <w:jc w:val="both"/>
        <w:rPr>
          <w:i/>
        </w:rPr>
      </w:pPr>
      <w:r w:rsidRPr="000B2745">
        <w:rPr>
          <w:i/>
        </w:rPr>
        <w:t xml:space="preserve">Therefore, this Council: </w:t>
      </w:r>
    </w:p>
    <w:p w14:paraId="71361462" w14:textId="77777777" w:rsidR="000B2745" w:rsidRPr="000B2745" w:rsidRDefault="00AE3215" w:rsidP="000B2745">
      <w:pPr>
        <w:pStyle w:val="ListParagraph"/>
        <w:numPr>
          <w:ilvl w:val="0"/>
          <w:numId w:val="44"/>
        </w:numPr>
        <w:spacing w:after="0"/>
        <w:jc w:val="both"/>
        <w:rPr>
          <w:i/>
        </w:rPr>
      </w:pPr>
      <w:r w:rsidRPr="000B2745">
        <w:rPr>
          <w:i/>
        </w:rPr>
        <w:t xml:space="preserve">Commits to seeking and integrating feedback including with traders on the Environment; Air quality; Littering; and Sustainable energy during the policy consultation process. </w:t>
      </w:r>
    </w:p>
    <w:p w14:paraId="237EB304" w14:textId="77777777" w:rsidR="000B2745" w:rsidRPr="000B2745" w:rsidRDefault="00AE3215" w:rsidP="000B2745">
      <w:pPr>
        <w:pStyle w:val="ListParagraph"/>
        <w:numPr>
          <w:ilvl w:val="0"/>
          <w:numId w:val="44"/>
        </w:numPr>
        <w:spacing w:after="0"/>
        <w:jc w:val="both"/>
        <w:rPr>
          <w:i/>
        </w:rPr>
      </w:pPr>
      <w:r w:rsidRPr="000B2745">
        <w:rPr>
          <w:i/>
        </w:rPr>
        <w:t xml:space="preserve">Commits to updating its standard street trading consent conditions so they include a: </w:t>
      </w:r>
    </w:p>
    <w:p w14:paraId="25FD9696" w14:textId="77777777" w:rsidR="000B2745" w:rsidRPr="000B2745" w:rsidRDefault="00AE3215" w:rsidP="000B2745">
      <w:pPr>
        <w:pStyle w:val="ListParagraph"/>
        <w:numPr>
          <w:ilvl w:val="1"/>
          <w:numId w:val="44"/>
        </w:numPr>
        <w:spacing w:after="0"/>
        <w:jc w:val="both"/>
        <w:rPr>
          <w:i/>
        </w:rPr>
      </w:pPr>
      <w:r w:rsidRPr="000B2745">
        <w:rPr>
          <w:i/>
        </w:rPr>
        <w:t xml:space="preserve">Ban on single use plastic and polystyrene in street trading; </w:t>
      </w:r>
    </w:p>
    <w:p w14:paraId="185C8D04" w14:textId="77777777" w:rsidR="000B2745" w:rsidRPr="000B2745" w:rsidRDefault="00AE3215" w:rsidP="000B2745">
      <w:pPr>
        <w:pStyle w:val="ListParagraph"/>
        <w:numPr>
          <w:ilvl w:val="1"/>
          <w:numId w:val="44"/>
        </w:numPr>
        <w:spacing w:after="0"/>
        <w:jc w:val="both"/>
        <w:rPr>
          <w:i/>
        </w:rPr>
      </w:pPr>
      <w:r w:rsidRPr="000B2745">
        <w:rPr>
          <w:i/>
        </w:rPr>
        <w:t xml:space="preserve">Ban on the sale of plastic and helium balloons; </w:t>
      </w:r>
    </w:p>
    <w:p w14:paraId="5FE4DE4C" w14:textId="77777777" w:rsidR="000B2745" w:rsidRPr="000B2745" w:rsidRDefault="00AE3215" w:rsidP="000B2745">
      <w:pPr>
        <w:pStyle w:val="ListParagraph"/>
        <w:numPr>
          <w:ilvl w:val="1"/>
          <w:numId w:val="44"/>
        </w:numPr>
        <w:spacing w:after="0"/>
        <w:jc w:val="both"/>
        <w:rPr>
          <w:i/>
        </w:rPr>
      </w:pPr>
      <w:r w:rsidRPr="000B2745">
        <w:rPr>
          <w:i/>
        </w:rPr>
        <w:t xml:space="preserve">Requirement and guidance on the use of sustainable food packaging, utensils, drinks containers and bags </w:t>
      </w:r>
    </w:p>
    <w:p w14:paraId="245F1CA6" w14:textId="77777777" w:rsidR="000B2745" w:rsidRPr="000B2745" w:rsidRDefault="00AE3215" w:rsidP="000B2745">
      <w:pPr>
        <w:pStyle w:val="ListParagraph"/>
        <w:numPr>
          <w:ilvl w:val="0"/>
          <w:numId w:val="44"/>
        </w:numPr>
        <w:spacing w:after="0"/>
        <w:jc w:val="both"/>
        <w:rPr>
          <w:i/>
        </w:rPr>
      </w:pPr>
      <w:r w:rsidRPr="000B2745">
        <w:rPr>
          <w:i/>
        </w:rPr>
        <w:t xml:space="preserve">Requests that the Head of Regulatory Services and Community Safety explores options to update standard street trading consent conditions so that they include a requirement to provide a litter bin for recycling. </w:t>
      </w:r>
    </w:p>
    <w:p w14:paraId="2C9365D4" w14:textId="77777777" w:rsidR="000B2745" w:rsidRPr="000B2745" w:rsidRDefault="000B2745" w:rsidP="000B2745">
      <w:pPr>
        <w:pStyle w:val="ListParagraph"/>
        <w:numPr>
          <w:ilvl w:val="0"/>
          <w:numId w:val="44"/>
        </w:numPr>
        <w:spacing w:after="0"/>
        <w:jc w:val="both"/>
        <w:rPr>
          <w:i/>
        </w:rPr>
      </w:pPr>
      <w:r w:rsidRPr="000B2745">
        <w:rPr>
          <w:i/>
        </w:rPr>
        <w:t>C</w:t>
      </w:r>
      <w:r w:rsidR="00AE3215" w:rsidRPr="000B2745">
        <w:rPr>
          <w:i/>
        </w:rPr>
        <w:t xml:space="preserve">ommits to encouraging and providing guidance to street traders: </w:t>
      </w:r>
    </w:p>
    <w:p w14:paraId="79148809" w14:textId="77777777" w:rsidR="000B2745" w:rsidRPr="000B2745" w:rsidRDefault="00AE3215" w:rsidP="000B2745">
      <w:pPr>
        <w:pStyle w:val="ListParagraph"/>
        <w:numPr>
          <w:ilvl w:val="1"/>
          <w:numId w:val="44"/>
        </w:numPr>
        <w:spacing w:after="0"/>
        <w:jc w:val="both"/>
        <w:rPr>
          <w:i/>
        </w:rPr>
      </w:pPr>
      <w:r w:rsidRPr="000B2745">
        <w:rPr>
          <w:i/>
        </w:rPr>
        <w:t xml:space="preserve">To adopt sustainable sourcing of food and drink; </w:t>
      </w:r>
    </w:p>
    <w:p w14:paraId="6FE11BB5" w14:textId="77777777" w:rsidR="000B2745" w:rsidRPr="000B2745" w:rsidRDefault="00AE3215" w:rsidP="000B2745">
      <w:pPr>
        <w:pStyle w:val="ListParagraph"/>
        <w:numPr>
          <w:ilvl w:val="1"/>
          <w:numId w:val="44"/>
        </w:numPr>
        <w:spacing w:after="0"/>
        <w:jc w:val="both"/>
        <w:rPr>
          <w:i/>
        </w:rPr>
      </w:pPr>
      <w:r w:rsidRPr="000B2745">
        <w:rPr>
          <w:i/>
        </w:rPr>
        <w:t xml:space="preserve">To use sustainable sources of energy for their trading activities; </w:t>
      </w:r>
    </w:p>
    <w:p w14:paraId="7D606105" w14:textId="77777777" w:rsidR="000B2745" w:rsidRPr="000B2745" w:rsidRDefault="00AE3215" w:rsidP="000B2745">
      <w:pPr>
        <w:pStyle w:val="ListParagraph"/>
        <w:numPr>
          <w:ilvl w:val="1"/>
          <w:numId w:val="44"/>
        </w:numPr>
        <w:spacing w:after="0"/>
        <w:jc w:val="both"/>
        <w:rPr>
          <w:i/>
        </w:rPr>
      </w:pPr>
      <w:r w:rsidRPr="000B2745">
        <w:rPr>
          <w:i/>
        </w:rPr>
        <w:t xml:space="preserve">To deal with customers’ rubbish responsibly; and </w:t>
      </w:r>
    </w:p>
    <w:p w14:paraId="27D83042" w14:textId="77777777" w:rsidR="000B2745" w:rsidRPr="000B2745" w:rsidRDefault="00AE3215" w:rsidP="000B2745">
      <w:pPr>
        <w:pStyle w:val="ListParagraph"/>
        <w:numPr>
          <w:ilvl w:val="1"/>
          <w:numId w:val="44"/>
        </w:numPr>
        <w:spacing w:after="0"/>
        <w:jc w:val="both"/>
        <w:rPr>
          <w:i/>
        </w:rPr>
      </w:pPr>
      <w:r w:rsidRPr="000B2745">
        <w:rPr>
          <w:i/>
        </w:rPr>
        <w:t xml:space="preserve">On the benefits of sustainable street trading. </w:t>
      </w:r>
    </w:p>
    <w:p w14:paraId="1A790650" w14:textId="77777777" w:rsidR="000B2745" w:rsidRPr="000B2745" w:rsidRDefault="00AE3215" w:rsidP="000B2745">
      <w:pPr>
        <w:pStyle w:val="ListParagraph"/>
        <w:numPr>
          <w:ilvl w:val="0"/>
          <w:numId w:val="44"/>
        </w:numPr>
        <w:spacing w:after="0"/>
        <w:jc w:val="both"/>
        <w:rPr>
          <w:i/>
        </w:rPr>
      </w:pPr>
      <w:r w:rsidRPr="000B2745">
        <w:rPr>
          <w:i/>
        </w:rPr>
        <w:t xml:space="preserve">Calls on the Cabinet Member for Health and Transport to work with stakeholders including at the County Council to consider the feasibility of increasing the provision of street based electric power points for street traders including in parks to phase out the use of diesel generators for energy generation by street traders. </w:t>
      </w:r>
    </w:p>
    <w:p w14:paraId="47CEB7AA" w14:textId="2FF3EE0D" w:rsidR="00AE3215" w:rsidRDefault="00AE3215" w:rsidP="000B2745">
      <w:pPr>
        <w:pStyle w:val="ListParagraph"/>
        <w:numPr>
          <w:ilvl w:val="0"/>
          <w:numId w:val="44"/>
        </w:numPr>
        <w:spacing w:after="0"/>
        <w:jc w:val="both"/>
      </w:pPr>
      <w:r w:rsidRPr="000B2745">
        <w:rPr>
          <w:i/>
        </w:rPr>
        <w:t xml:space="preserve">Calls on Cabinet Member for Health and Transport to explore ways to encourage street traders to transition to electric vehicles during the initial grace period for the ZEZ with the aim to require street traders to use electric vehicles in the medium term. </w:t>
      </w:r>
    </w:p>
    <w:p w14:paraId="306E6DE2" w14:textId="77777777" w:rsidR="00AE3215" w:rsidRDefault="00AE3215" w:rsidP="00AE3215">
      <w:pPr>
        <w:ind w:left="284"/>
        <w:jc w:val="both"/>
      </w:pPr>
    </w:p>
    <w:p w14:paraId="20BAE242" w14:textId="3C1E0442" w:rsidR="00AE3215" w:rsidRDefault="000B2745" w:rsidP="00AE3215">
      <w:pPr>
        <w:jc w:val="both"/>
        <w:rPr>
          <w:b/>
          <w:lang w:eastAsia="en-US"/>
        </w:rPr>
      </w:pPr>
      <w:r>
        <w:rPr>
          <w:b/>
          <w:lang w:eastAsia="en-US"/>
        </w:rPr>
        <w:t>Actions for the General Purposes Licensing Committee</w:t>
      </w:r>
    </w:p>
    <w:p w14:paraId="6B7EAA0A" w14:textId="72695B45" w:rsidR="00F20AF4" w:rsidRDefault="00F20AF4" w:rsidP="009A286F">
      <w:pPr>
        <w:pStyle w:val="ListParagraph"/>
        <w:spacing w:after="0"/>
        <w:jc w:val="both"/>
        <w:rPr>
          <w:lang w:eastAsia="en-US"/>
        </w:rPr>
      </w:pPr>
      <w:r>
        <w:rPr>
          <w:lang w:eastAsia="en-US"/>
        </w:rPr>
        <w:t>The General Purposes Licensing Committee is recommended to note and consider the contents of this report and agree the action it wishes to take.</w:t>
      </w:r>
    </w:p>
    <w:p w14:paraId="570192CB" w14:textId="77777777" w:rsidR="00F20AF4" w:rsidRDefault="00F20AF4" w:rsidP="009A286F">
      <w:pPr>
        <w:pStyle w:val="ListParagraph"/>
        <w:numPr>
          <w:ilvl w:val="0"/>
          <w:numId w:val="0"/>
        </w:numPr>
        <w:spacing w:after="0"/>
        <w:ind w:left="360"/>
        <w:jc w:val="both"/>
        <w:rPr>
          <w:lang w:eastAsia="en-US"/>
        </w:rPr>
      </w:pPr>
    </w:p>
    <w:p w14:paraId="32619588" w14:textId="235A80A2" w:rsidR="000B2745" w:rsidRDefault="000B2745" w:rsidP="009A286F">
      <w:pPr>
        <w:pStyle w:val="ListParagraph"/>
        <w:jc w:val="both"/>
        <w:rPr>
          <w:lang w:eastAsia="en-US"/>
        </w:rPr>
      </w:pPr>
      <w:r>
        <w:rPr>
          <w:lang w:eastAsia="en-US"/>
        </w:rPr>
        <w:t>Possible actions available to the General Purposes Licensing Committee include:</w:t>
      </w:r>
    </w:p>
    <w:p w14:paraId="62059C91" w14:textId="4B098932" w:rsidR="000B2745" w:rsidRDefault="00F20AF4" w:rsidP="009A286F">
      <w:pPr>
        <w:pStyle w:val="ListParagraph"/>
        <w:numPr>
          <w:ilvl w:val="1"/>
          <w:numId w:val="14"/>
        </w:numPr>
        <w:jc w:val="both"/>
        <w:rPr>
          <w:lang w:eastAsia="en-US"/>
        </w:rPr>
      </w:pPr>
      <w:r>
        <w:rPr>
          <w:lang w:eastAsia="en-US"/>
        </w:rPr>
        <w:t xml:space="preserve">Requesting that officers update the consultation draft of the Street Trading Policy to reflect the </w:t>
      </w:r>
      <w:r w:rsidR="00416759">
        <w:rPr>
          <w:lang w:eastAsia="en-US"/>
        </w:rPr>
        <w:t>points highlighted in the motion.</w:t>
      </w:r>
    </w:p>
    <w:p w14:paraId="4CA178B1" w14:textId="03314904" w:rsidR="00416759" w:rsidRDefault="00416759" w:rsidP="009A286F">
      <w:pPr>
        <w:pStyle w:val="ListParagraph"/>
        <w:numPr>
          <w:ilvl w:val="1"/>
          <w:numId w:val="14"/>
        </w:numPr>
        <w:jc w:val="both"/>
        <w:rPr>
          <w:lang w:eastAsia="en-US"/>
        </w:rPr>
      </w:pPr>
      <w:r>
        <w:rPr>
          <w:lang w:eastAsia="en-US"/>
        </w:rPr>
        <w:lastRenderedPageBreak/>
        <w:t>Requesting that officers update the consutlation draft of the Street Trading Policy to reflect some of the points highlighted in the motion, to be agreed by the General Purposes Licensing Committee.</w:t>
      </w:r>
    </w:p>
    <w:p w14:paraId="5BF8492C" w14:textId="72EB3457" w:rsidR="00D611E4" w:rsidRDefault="00D611E4" w:rsidP="009A286F">
      <w:pPr>
        <w:pStyle w:val="ListParagraph"/>
        <w:numPr>
          <w:ilvl w:val="1"/>
          <w:numId w:val="14"/>
        </w:numPr>
        <w:jc w:val="both"/>
        <w:rPr>
          <w:lang w:eastAsia="en-US"/>
        </w:rPr>
      </w:pPr>
      <w:r>
        <w:rPr>
          <w:lang w:eastAsia="en-US"/>
        </w:rPr>
        <w:t>Requesting that the Chair of the General Purposes Licensing Committee calls on the Cabinet Member for Health and Transport on behalf of the Committee to:</w:t>
      </w:r>
    </w:p>
    <w:p w14:paraId="248C70E5" w14:textId="4C8F65FB" w:rsidR="00D611E4" w:rsidRPr="00D611E4" w:rsidRDefault="00D611E4" w:rsidP="00D611E4">
      <w:pPr>
        <w:pStyle w:val="ListParagraph"/>
        <w:numPr>
          <w:ilvl w:val="2"/>
          <w:numId w:val="14"/>
        </w:numPr>
        <w:jc w:val="both"/>
        <w:rPr>
          <w:lang w:eastAsia="en-US"/>
        </w:rPr>
      </w:pPr>
      <w:r>
        <w:t>W</w:t>
      </w:r>
      <w:r w:rsidRPr="00D611E4">
        <w:t>ork with stakeholders including at the County Council to consider the feasibility of increasing the provision of street based electric power points for street traders including in parks to phase out the use of diesel generators for energy generation by street traders.</w:t>
      </w:r>
    </w:p>
    <w:p w14:paraId="44146419" w14:textId="79AB7689" w:rsidR="00D611E4" w:rsidRDefault="00D611E4" w:rsidP="00D611E4">
      <w:pPr>
        <w:pStyle w:val="ListParagraph"/>
        <w:numPr>
          <w:ilvl w:val="2"/>
          <w:numId w:val="14"/>
        </w:numPr>
        <w:jc w:val="both"/>
      </w:pPr>
      <w:r>
        <w:t>E</w:t>
      </w:r>
      <w:r w:rsidRPr="000B2745">
        <w:t xml:space="preserve">xplore ways to encourage street traders to transition to electric vehicles during the initial grace period for the ZEZ with the aim to require street traders to use electric vehicles in the medium term. </w:t>
      </w:r>
      <w:bookmarkStart w:id="0" w:name="_GoBack"/>
      <w:bookmarkEnd w:id="0"/>
    </w:p>
    <w:p w14:paraId="6145BA50" w14:textId="65A3813A" w:rsidR="00416759" w:rsidRDefault="00416759" w:rsidP="009A286F">
      <w:pPr>
        <w:pStyle w:val="ListParagraph"/>
        <w:numPr>
          <w:ilvl w:val="1"/>
          <w:numId w:val="14"/>
        </w:numPr>
        <w:jc w:val="both"/>
        <w:rPr>
          <w:lang w:eastAsia="en-US"/>
        </w:rPr>
      </w:pPr>
      <w:r>
        <w:rPr>
          <w:lang w:eastAsia="en-US"/>
        </w:rPr>
        <w:t>Noting the contents of the motion and taking no further action.</w:t>
      </w:r>
    </w:p>
    <w:p w14:paraId="4CF56250" w14:textId="56DD8103" w:rsidR="009A286F" w:rsidRPr="009A286F" w:rsidRDefault="009A286F" w:rsidP="00416759">
      <w:pPr>
        <w:rPr>
          <w:b/>
          <w:lang w:eastAsia="en-US"/>
        </w:rPr>
      </w:pPr>
    </w:p>
    <w:p w14:paraId="1701CA93" w14:textId="0B7AAF8A" w:rsidR="00416759" w:rsidRDefault="00416759" w:rsidP="00416759">
      <w:pPr>
        <w:rPr>
          <w:b/>
          <w:lang w:eastAsia="en-US"/>
        </w:rPr>
      </w:pPr>
      <w:r>
        <w:rPr>
          <w:b/>
          <w:lang w:eastAsia="en-US"/>
        </w:rPr>
        <w:t>Financial Implications</w:t>
      </w:r>
    </w:p>
    <w:p w14:paraId="7C9E9D49" w14:textId="6EA33884" w:rsidR="00416759" w:rsidRDefault="00416759" w:rsidP="00416759">
      <w:pPr>
        <w:pStyle w:val="ListParagraph"/>
        <w:rPr>
          <w:lang w:eastAsia="en-US"/>
        </w:rPr>
      </w:pPr>
      <w:r>
        <w:rPr>
          <w:lang w:eastAsia="en-US"/>
        </w:rPr>
        <w:t>There are no financial implications arising directly from this report.</w:t>
      </w:r>
    </w:p>
    <w:p w14:paraId="7CACE76B" w14:textId="6C04FD9E" w:rsidR="00416759" w:rsidRPr="00416759" w:rsidRDefault="00416759" w:rsidP="00416759">
      <w:pPr>
        <w:pStyle w:val="ListParagraph"/>
        <w:numPr>
          <w:ilvl w:val="0"/>
          <w:numId w:val="0"/>
        </w:numPr>
        <w:ind w:left="360"/>
        <w:rPr>
          <w:lang w:eastAsia="en-US"/>
        </w:rPr>
      </w:pPr>
      <w:r>
        <w:rPr>
          <w:lang w:eastAsia="en-US"/>
        </w:rPr>
        <w:t xml:space="preserve"> </w:t>
      </w:r>
    </w:p>
    <w:p w14:paraId="1036ED1C" w14:textId="4F6B88E5" w:rsidR="00416759" w:rsidRDefault="00416759" w:rsidP="00416759">
      <w:pPr>
        <w:rPr>
          <w:b/>
          <w:lang w:eastAsia="en-US"/>
        </w:rPr>
      </w:pPr>
      <w:r>
        <w:rPr>
          <w:b/>
          <w:lang w:eastAsia="en-US"/>
        </w:rPr>
        <w:t>Legal issues</w:t>
      </w:r>
    </w:p>
    <w:p w14:paraId="06BC1705" w14:textId="7B781312" w:rsidR="00416759" w:rsidRDefault="00416759" w:rsidP="009A286F">
      <w:pPr>
        <w:pStyle w:val="ListParagraph"/>
        <w:jc w:val="both"/>
        <w:rPr>
          <w:lang w:eastAsia="en-US"/>
        </w:rPr>
      </w:pPr>
      <w:r>
        <w:rPr>
          <w:lang w:eastAsia="en-US"/>
        </w:rPr>
        <w:t>The Sustainable Street Trading motion was submitted to the Council meeting of 18 July 2022 and referred to the General Purposes Licensing Committee under Part 11.19(d) of Oxford City Council’s Constitution to carry out its functions listed in Part 5.7(b) of the Constitution.</w:t>
      </w:r>
    </w:p>
    <w:p w14:paraId="418E03FA" w14:textId="11BF5950" w:rsidR="009A286F" w:rsidRDefault="00416759" w:rsidP="009A286F">
      <w:pPr>
        <w:pStyle w:val="ListParagraph"/>
        <w:jc w:val="both"/>
        <w:rPr>
          <w:lang w:eastAsia="en-US"/>
        </w:rPr>
      </w:pPr>
      <w:r>
        <w:rPr>
          <w:lang w:eastAsia="en-US"/>
        </w:rPr>
        <w:t xml:space="preserve">The consultation draft of Oxford City Council’s Street Trading Policy will be </w:t>
      </w:r>
      <w:r w:rsidR="009A286F">
        <w:rPr>
          <w:lang w:eastAsia="en-US"/>
        </w:rPr>
        <w:t>submitted to the General Purposes Licensing Committee in due course for approval to go out to public consultation and will return to the General Purposes Licensing Committee post-consultation for consideration and recommendation to Council for adoption (as per the Committee’s functions listed in Part 5.7(b) of the Constitution). The timescales for this work will be reported to the Committee in a separate report.</w:t>
      </w:r>
    </w:p>
    <w:p w14:paraId="6444FF0C" w14:textId="29E6CD4E" w:rsidR="00F10AF9" w:rsidRPr="001356F1" w:rsidRDefault="00F10AF9" w:rsidP="00AE3215">
      <w:pPr>
        <w:pStyle w:val="ListParagraph"/>
        <w:numPr>
          <w:ilvl w:val="0"/>
          <w:numId w:val="0"/>
        </w:numPr>
        <w:tabs>
          <w:tab w:val="clear" w:pos="426"/>
        </w:tabs>
        <w:ind w:left="284"/>
        <w:jc w:val="both"/>
        <w:rPr>
          <w:lang w:eastAsia="en-US"/>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4FA9F2AD"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45F95B2E"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0A2BDC2A" w14:textId="77777777" w:rsidR="00E87F7A" w:rsidRPr="001356F1" w:rsidRDefault="00F10AF9" w:rsidP="003A1E54">
            <w:r>
              <w:t>Alice Courtney</w:t>
            </w:r>
          </w:p>
        </w:tc>
      </w:tr>
      <w:tr w:rsidR="00DF093E" w:rsidRPr="001356F1" w14:paraId="4A6EE6C4"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45CFB243"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4BF67EE5" w14:textId="116D7710" w:rsidR="00E87F7A" w:rsidRPr="001356F1" w:rsidRDefault="008E546D" w:rsidP="004172E3">
            <w:r>
              <w:t xml:space="preserve">Committee and Member Services </w:t>
            </w:r>
            <w:r w:rsidR="004172E3">
              <w:t>Manager (Interim Acting)</w:t>
            </w:r>
          </w:p>
        </w:tc>
      </w:tr>
      <w:tr w:rsidR="00DF093E" w:rsidRPr="001356F1" w14:paraId="3C6744FA" w14:textId="77777777" w:rsidTr="00A46E98">
        <w:trPr>
          <w:cantSplit/>
          <w:trHeight w:val="396"/>
        </w:trPr>
        <w:tc>
          <w:tcPr>
            <w:tcW w:w="3969" w:type="dxa"/>
            <w:tcBorders>
              <w:top w:val="nil"/>
              <w:left w:val="single" w:sz="8" w:space="0" w:color="000000"/>
              <w:bottom w:val="nil"/>
              <w:right w:val="nil"/>
            </w:tcBorders>
            <w:shd w:val="clear" w:color="auto" w:fill="auto"/>
          </w:tcPr>
          <w:p w14:paraId="1B97C34C"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282C0923" w14:textId="77777777" w:rsidR="00E87F7A" w:rsidRPr="001356F1" w:rsidRDefault="008E546D" w:rsidP="00887493">
            <w:r>
              <w:t>Law and Governance</w:t>
            </w:r>
          </w:p>
        </w:tc>
      </w:tr>
      <w:tr w:rsidR="00DF093E" w:rsidRPr="001356F1" w14:paraId="4F8C3CDE" w14:textId="77777777" w:rsidTr="00A46E98">
        <w:trPr>
          <w:cantSplit/>
          <w:trHeight w:val="396"/>
        </w:trPr>
        <w:tc>
          <w:tcPr>
            <w:tcW w:w="3969" w:type="dxa"/>
            <w:tcBorders>
              <w:top w:val="nil"/>
              <w:left w:val="single" w:sz="8" w:space="0" w:color="000000"/>
              <w:bottom w:val="nil"/>
              <w:right w:val="nil"/>
            </w:tcBorders>
            <w:shd w:val="clear" w:color="auto" w:fill="auto"/>
          </w:tcPr>
          <w:p w14:paraId="60CE0CAD"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5BC92B3A" w14:textId="77777777" w:rsidR="00E87F7A" w:rsidRPr="001356F1" w:rsidRDefault="00E87F7A" w:rsidP="008E546D">
            <w:r w:rsidRPr="001356F1">
              <w:t xml:space="preserve">01865 </w:t>
            </w:r>
            <w:r w:rsidR="00F10AF9">
              <w:t>529834</w:t>
            </w:r>
          </w:p>
        </w:tc>
      </w:tr>
      <w:tr w:rsidR="005570B5" w:rsidRPr="001356F1" w14:paraId="1E1E5874"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5207E099"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13402028" w14:textId="77777777" w:rsidR="003A1E54" w:rsidRPr="001356F1" w:rsidRDefault="00D611E4" w:rsidP="00F10AF9">
            <w:pPr>
              <w:rPr>
                <w:rStyle w:val="Hyperlink"/>
                <w:color w:val="000000"/>
              </w:rPr>
            </w:pPr>
            <w:hyperlink r:id="rId9" w:history="1">
              <w:r w:rsidR="00F10AF9" w:rsidRPr="00D40746">
                <w:rPr>
                  <w:rStyle w:val="Hyperlink"/>
                </w:rPr>
                <w:t>acourtney@oxford.gov.uk</w:t>
              </w:r>
            </w:hyperlink>
            <w:r w:rsidR="00F10AF9">
              <w:t xml:space="preserve"> </w:t>
            </w:r>
          </w:p>
        </w:tc>
      </w:tr>
    </w:tbl>
    <w:p w14:paraId="0D341D48" w14:textId="77777777" w:rsidR="004456DD" w:rsidRPr="009E51FC" w:rsidRDefault="004456DD" w:rsidP="00AC1A6F"/>
    <w:sectPr w:rsidR="004456DD" w:rsidRPr="009E51FC"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CDD8F" w14:textId="77777777" w:rsidR="00E57C60" w:rsidRDefault="00E57C60" w:rsidP="004A6D2F">
      <w:r>
        <w:separator/>
      </w:r>
    </w:p>
  </w:endnote>
  <w:endnote w:type="continuationSeparator" w:id="0">
    <w:p w14:paraId="768427C5" w14:textId="77777777" w:rsidR="00E57C60" w:rsidRDefault="00E57C6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C9C40" w14:textId="77777777" w:rsidR="00E57C60" w:rsidRDefault="00E57C60" w:rsidP="004A6D2F">
    <w:pPr>
      <w:pStyle w:val="Footer"/>
    </w:pPr>
    <w:r>
      <w:t>Do not use a footer or page numbers.</w:t>
    </w:r>
  </w:p>
  <w:p w14:paraId="0762F142" w14:textId="77777777" w:rsidR="00E57C60" w:rsidRDefault="00E57C60" w:rsidP="004A6D2F">
    <w:pPr>
      <w:pStyle w:val="Footer"/>
    </w:pPr>
  </w:p>
  <w:p w14:paraId="79CE38AF" w14:textId="77777777" w:rsidR="00E57C60" w:rsidRDefault="00E57C60"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76962" w14:textId="77777777" w:rsidR="00E57C60" w:rsidRDefault="00E57C6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999EC" w14:textId="77777777" w:rsidR="00E57C60" w:rsidRDefault="00E57C60" w:rsidP="004A6D2F">
      <w:r>
        <w:separator/>
      </w:r>
    </w:p>
  </w:footnote>
  <w:footnote w:type="continuationSeparator" w:id="0">
    <w:p w14:paraId="30994F74" w14:textId="77777777" w:rsidR="00E57C60" w:rsidRDefault="00E57C60" w:rsidP="004A6D2F">
      <w:r>
        <w:continuationSeparator/>
      </w:r>
    </w:p>
  </w:footnote>
  <w:footnote w:id="1">
    <w:p w14:paraId="2D4C8712" w14:textId="1E23C7B6" w:rsidR="00AE3215" w:rsidRDefault="00AE3215">
      <w:pPr>
        <w:pStyle w:val="FootnoteText"/>
      </w:pPr>
      <w:r>
        <w:rPr>
          <w:rStyle w:val="FootnoteReference"/>
        </w:rPr>
        <w:footnoteRef/>
      </w:r>
      <w:r>
        <w:t xml:space="preserve"> ‘Street Trading’ is defined as the selling or exposing or offering for sale of any article (including a living thing) in a street – subject to a number of exceptions.</w:t>
      </w:r>
    </w:p>
  </w:footnote>
  <w:footnote w:id="2">
    <w:p w14:paraId="42E5695B" w14:textId="197F583E" w:rsidR="00AE3215" w:rsidRDefault="00AE3215">
      <w:pPr>
        <w:pStyle w:val="FootnoteText"/>
      </w:pPr>
      <w:r>
        <w:rPr>
          <w:rStyle w:val="FootnoteReference"/>
        </w:rPr>
        <w:footnoteRef/>
      </w:r>
      <w:r>
        <w:t xml:space="preserve"> Currently, there are 37 annual street traders and 2 weekly trading pitches. To date in 2022, there have been 5 events with 45 traders.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A9ACA" w14:textId="77777777" w:rsidR="00E57C60" w:rsidRDefault="00E57C60" w:rsidP="00D5547E">
    <w:pPr>
      <w:pStyle w:val="Header"/>
      <w:jc w:val="right"/>
    </w:pPr>
    <w:r>
      <w:rPr>
        <w:noProof/>
      </w:rPr>
      <w:drawing>
        <wp:inline distT="0" distB="0" distL="0" distR="0" wp14:anchorId="0F4E40F3" wp14:editId="481E6AF1">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74108E4"/>
    <w:multiLevelType w:val="hybridMultilevel"/>
    <w:tmpl w:val="E70C4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BA26A41"/>
    <w:multiLevelType w:val="hybridMultilevel"/>
    <w:tmpl w:val="0AA0FB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48D1AEC"/>
    <w:multiLevelType w:val="hybridMultilevel"/>
    <w:tmpl w:val="08BA1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2263A6A"/>
    <w:multiLevelType w:val="multilevel"/>
    <w:tmpl w:val="43D6D2FA"/>
    <w:numStyleLink w:val="StyleBulletedSymbolsymbolLeft063cmHanging063cm"/>
  </w:abstractNum>
  <w:abstractNum w:abstractNumId="21">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FDC4FEE"/>
    <w:multiLevelType w:val="hybridMultilevel"/>
    <w:tmpl w:val="6AB88A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98655A4"/>
    <w:multiLevelType w:val="hybridMultilevel"/>
    <w:tmpl w:val="8FD8BB82"/>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EC07046"/>
    <w:multiLevelType w:val="hybridMultilevel"/>
    <w:tmpl w:val="8F8C68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44D6272"/>
    <w:multiLevelType w:val="hybridMultilevel"/>
    <w:tmpl w:val="84005CD6"/>
    <w:lvl w:ilvl="0" w:tplc="98C2BE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5416F45"/>
    <w:multiLevelType w:val="hybridMultilevel"/>
    <w:tmpl w:val="D7186A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A390F71"/>
    <w:multiLevelType w:val="hybridMultilevel"/>
    <w:tmpl w:val="3F227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ABA5FD8"/>
    <w:multiLevelType w:val="multilevel"/>
    <w:tmpl w:val="43D6D2FA"/>
    <w:numStyleLink w:val="StyleBulletedSymbolsymbolLeft063cmHanging063cm"/>
  </w:abstractNum>
  <w:abstractNum w:abstractNumId="36">
    <w:nsid w:val="5B9227F1"/>
    <w:multiLevelType w:val="hybridMultilevel"/>
    <w:tmpl w:val="D8BC2502"/>
    <w:lvl w:ilvl="0" w:tplc="24D8E4A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2286E83"/>
    <w:multiLevelType w:val="hybridMultilevel"/>
    <w:tmpl w:val="BDD66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2A22831"/>
    <w:multiLevelType w:val="multilevel"/>
    <w:tmpl w:val="43D6D2FA"/>
    <w:numStyleLink w:val="StyleBulletedSymbolsymbolLeft063cmHanging063cm"/>
  </w:abstractNum>
  <w:abstractNum w:abstractNumId="40">
    <w:nsid w:val="64B1279A"/>
    <w:multiLevelType w:val="hybridMultilevel"/>
    <w:tmpl w:val="1556D4C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68F42DF0"/>
    <w:multiLevelType w:val="hybridMultilevel"/>
    <w:tmpl w:val="F4FCF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76AC7379"/>
    <w:multiLevelType w:val="hybridMultilevel"/>
    <w:tmpl w:val="F08A7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98365C6"/>
    <w:multiLevelType w:val="multilevel"/>
    <w:tmpl w:val="17DA65C2"/>
    <w:lvl w:ilvl="0">
      <w:start w:val="1"/>
      <w:numFmt w:val="decimal"/>
      <w:pStyle w:val="ListParagraph"/>
      <w:lvlText w:val="%1."/>
      <w:lvlJc w:val="left"/>
      <w:pPr>
        <w:ind w:left="360" w:hanging="360"/>
      </w:pPr>
      <w:rPr>
        <w:rFonts w:ascii="Arial" w:hAnsi="Arial" w:hint="default"/>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33"/>
  </w:num>
  <w:num w:numId="2">
    <w:abstractNumId w:val="43"/>
  </w:num>
  <w:num w:numId="3">
    <w:abstractNumId w:val="26"/>
  </w:num>
  <w:num w:numId="4">
    <w:abstractNumId w:val="21"/>
  </w:num>
  <w:num w:numId="5">
    <w:abstractNumId w:val="37"/>
  </w:num>
  <w:num w:numId="6">
    <w:abstractNumId w:val="44"/>
  </w:num>
  <w:num w:numId="7">
    <w:abstractNumId w:val="25"/>
  </w:num>
  <w:num w:numId="8">
    <w:abstractNumId w:val="23"/>
  </w:num>
  <w:num w:numId="9">
    <w:abstractNumId w:val="14"/>
  </w:num>
  <w:num w:numId="10">
    <w:abstractNumId w:val="18"/>
  </w:num>
  <w:num w:numId="11">
    <w:abstractNumId w:val="29"/>
  </w:num>
  <w:num w:numId="12">
    <w:abstractNumId w:val="27"/>
  </w:num>
  <w:num w:numId="13">
    <w:abstractNumId w:val="10"/>
  </w:num>
  <w:num w:numId="14">
    <w:abstractNumId w:val="46"/>
  </w:num>
  <w:num w:numId="15">
    <w:abstractNumId w:val="19"/>
  </w:num>
  <w:num w:numId="16">
    <w:abstractNumId w:val="11"/>
  </w:num>
  <w:num w:numId="17">
    <w:abstractNumId w:val="35"/>
  </w:num>
  <w:num w:numId="18">
    <w:abstractNumId w:val="12"/>
  </w:num>
  <w:num w:numId="19">
    <w:abstractNumId w:val="39"/>
  </w:num>
  <w:num w:numId="20">
    <w:abstractNumId w:val="20"/>
  </w:num>
  <w:num w:numId="21">
    <w:abstractNumId w:val="24"/>
  </w:num>
  <w:num w:numId="22">
    <w:abstractNumId w:val="15"/>
  </w:num>
  <w:num w:numId="23">
    <w:abstractNumId w:val="42"/>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3"/>
  </w:num>
  <w:num w:numId="35">
    <w:abstractNumId w:val="30"/>
  </w:num>
  <w:num w:numId="36">
    <w:abstractNumId w:val="41"/>
  </w:num>
  <w:num w:numId="37">
    <w:abstractNumId w:val="45"/>
  </w:num>
  <w:num w:numId="38">
    <w:abstractNumId w:val="22"/>
  </w:num>
  <w:num w:numId="39">
    <w:abstractNumId w:val="16"/>
  </w:num>
  <w:num w:numId="40">
    <w:abstractNumId w:val="36"/>
  </w:num>
  <w:num w:numId="41">
    <w:abstractNumId w:val="34"/>
  </w:num>
  <w:num w:numId="42">
    <w:abstractNumId w:val="31"/>
  </w:num>
  <w:num w:numId="43">
    <w:abstractNumId w:val="38"/>
  </w:num>
  <w:num w:numId="44">
    <w:abstractNumId w:val="28"/>
  </w:num>
  <w:num w:numId="45">
    <w:abstractNumId w:val="40"/>
  </w:num>
  <w:num w:numId="46">
    <w:abstractNumId w:val="32"/>
  </w:num>
  <w:num w:numId="4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758"/>
    <w:rsid w:val="00001ADC"/>
    <w:rsid w:val="000117D4"/>
    <w:rsid w:val="00015AFD"/>
    <w:rsid w:val="00020A65"/>
    <w:rsid w:val="000314D7"/>
    <w:rsid w:val="00045F8B"/>
    <w:rsid w:val="00046D2B"/>
    <w:rsid w:val="00056263"/>
    <w:rsid w:val="00064D8A"/>
    <w:rsid w:val="00064F82"/>
    <w:rsid w:val="00066510"/>
    <w:rsid w:val="00077523"/>
    <w:rsid w:val="000A1033"/>
    <w:rsid w:val="000A5FCB"/>
    <w:rsid w:val="000B2745"/>
    <w:rsid w:val="000C089F"/>
    <w:rsid w:val="000C3928"/>
    <w:rsid w:val="000C5E8E"/>
    <w:rsid w:val="000E4369"/>
    <w:rsid w:val="000F4751"/>
    <w:rsid w:val="0010524C"/>
    <w:rsid w:val="00111FB1"/>
    <w:rsid w:val="00113418"/>
    <w:rsid w:val="001356F1"/>
    <w:rsid w:val="00136994"/>
    <w:rsid w:val="0014128E"/>
    <w:rsid w:val="001476C7"/>
    <w:rsid w:val="00151773"/>
    <w:rsid w:val="00151888"/>
    <w:rsid w:val="00170A2D"/>
    <w:rsid w:val="001808BC"/>
    <w:rsid w:val="00182B81"/>
    <w:rsid w:val="0018619D"/>
    <w:rsid w:val="0019171C"/>
    <w:rsid w:val="001A011E"/>
    <w:rsid w:val="001A02BF"/>
    <w:rsid w:val="001A066A"/>
    <w:rsid w:val="001A13E6"/>
    <w:rsid w:val="001A5731"/>
    <w:rsid w:val="001B42C3"/>
    <w:rsid w:val="001C5D5E"/>
    <w:rsid w:val="001D678D"/>
    <w:rsid w:val="001E03F8"/>
    <w:rsid w:val="001E1678"/>
    <w:rsid w:val="001E3376"/>
    <w:rsid w:val="001E3547"/>
    <w:rsid w:val="001E4EFE"/>
    <w:rsid w:val="001F7967"/>
    <w:rsid w:val="002069B3"/>
    <w:rsid w:val="00222F96"/>
    <w:rsid w:val="00226073"/>
    <w:rsid w:val="002329CF"/>
    <w:rsid w:val="00232F5B"/>
    <w:rsid w:val="00242B65"/>
    <w:rsid w:val="00247C29"/>
    <w:rsid w:val="00260467"/>
    <w:rsid w:val="00263EA3"/>
    <w:rsid w:val="00284F85"/>
    <w:rsid w:val="00290915"/>
    <w:rsid w:val="002A22E2"/>
    <w:rsid w:val="002A6BD6"/>
    <w:rsid w:val="002C64F7"/>
    <w:rsid w:val="002F41F2"/>
    <w:rsid w:val="00301BF3"/>
    <w:rsid w:val="0030208D"/>
    <w:rsid w:val="003038E5"/>
    <w:rsid w:val="00313712"/>
    <w:rsid w:val="00323418"/>
    <w:rsid w:val="00331A65"/>
    <w:rsid w:val="003357BF"/>
    <w:rsid w:val="00336316"/>
    <w:rsid w:val="003641AD"/>
    <w:rsid w:val="00364FAD"/>
    <w:rsid w:val="0036738F"/>
    <w:rsid w:val="0036759C"/>
    <w:rsid w:val="00367AE5"/>
    <w:rsid w:val="00367D71"/>
    <w:rsid w:val="0038150A"/>
    <w:rsid w:val="003A1E54"/>
    <w:rsid w:val="003B6E75"/>
    <w:rsid w:val="003B7DA1"/>
    <w:rsid w:val="003D0379"/>
    <w:rsid w:val="003D2574"/>
    <w:rsid w:val="003D4C59"/>
    <w:rsid w:val="003F4267"/>
    <w:rsid w:val="00404032"/>
    <w:rsid w:val="0040736F"/>
    <w:rsid w:val="00412C1F"/>
    <w:rsid w:val="00416759"/>
    <w:rsid w:val="004172E3"/>
    <w:rsid w:val="00421CB2"/>
    <w:rsid w:val="004268B9"/>
    <w:rsid w:val="00433B96"/>
    <w:rsid w:val="004440F1"/>
    <w:rsid w:val="004456DD"/>
    <w:rsid w:val="00446CDF"/>
    <w:rsid w:val="004521B7"/>
    <w:rsid w:val="00462AB5"/>
    <w:rsid w:val="00465EAF"/>
    <w:rsid w:val="00471319"/>
    <w:rsid w:val="004738C5"/>
    <w:rsid w:val="00491046"/>
    <w:rsid w:val="00495988"/>
    <w:rsid w:val="004A2AC7"/>
    <w:rsid w:val="004A6D2F"/>
    <w:rsid w:val="004C2887"/>
    <w:rsid w:val="004D2626"/>
    <w:rsid w:val="004D481B"/>
    <w:rsid w:val="004D6E26"/>
    <w:rsid w:val="004D77D3"/>
    <w:rsid w:val="004E2959"/>
    <w:rsid w:val="004F20EF"/>
    <w:rsid w:val="0050321C"/>
    <w:rsid w:val="0051434C"/>
    <w:rsid w:val="0054712D"/>
    <w:rsid w:val="00547EF6"/>
    <w:rsid w:val="005570B5"/>
    <w:rsid w:val="00567E18"/>
    <w:rsid w:val="00575F5F"/>
    <w:rsid w:val="00581805"/>
    <w:rsid w:val="00585F76"/>
    <w:rsid w:val="005A34E4"/>
    <w:rsid w:val="005A5C51"/>
    <w:rsid w:val="005B17F2"/>
    <w:rsid w:val="005B7FB0"/>
    <w:rsid w:val="005C35A5"/>
    <w:rsid w:val="005C577C"/>
    <w:rsid w:val="005C623F"/>
    <w:rsid w:val="005D0621"/>
    <w:rsid w:val="005D1E27"/>
    <w:rsid w:val="005D2A3E"/>
    <w:rsid w:val="005E022E"/>
    <w:rsid w:val="005E5215"/>
    <w:rsid w:val="005F7F7E"/>
    <w:rsid w:val="0060276A"/>
    <w:rsid w:val="00614693"/>
    <w:rsid w:val="00623C2F"/>
    <w:rsid w:val="00633578"/>
    <w:rsid w:val="00637068"/>
    <w:rsid w:val="00650811"/>
    <w:rsid w:val="00661D3E"/>
    <w:rsid w:val="00692627"/>
    <w:rsid w:val="006969E7"/>
    <w:rsid w:val="006A3643"/>
    <w:rsid w:val="006C2A29"/>
    <w:rsid w:val="006C64CF"/>
    <w:rsid w:val="006D17B1"/>
    <w:rsid w:val="006D4752"/>
    <w:rsid w:val="006D708A"/>
    <w:rsid w:val="006D7DAB"/>
    <w:rsid w:val="006E14C1"/>
    <w:rsid w:val="006F0292"/>
    <w:rsid w:val="006F27FA"/>
    <w:rsid w:val="006F416B"/>
    <w:rsid w:val="006F519B"/>
    <w:rsid w:val="00713675"/>
    <w:rsid w:val="00715823"/>
    <w:rsid w:val="00716A1B"/>
    <w:rsid w:val="007221AE"/>
    <w:rsid w:val="00737B93"/>
    <w:rsid w:val="00745BF0"/>
    <w:rsid w:val="0076097B"/>
    <w:rsid w:val="007615FE"/>
    <w:rsid w:val="0076655C"/>
    <w:rsid w:val="007742DC"/>
    <w:rsid w:val="00791437"/>
    <w:rsid w:val="007A553D"/>
    <w:rsid w:val="007A6122"/>
    <w:rsid w:val="007B0C2C"/>
    <w:rsid w:val="007B278E"/>
    <w:rsid w:val="007C5C23"/>
    <w:rsid w:val="007C75E5"/>
    <w:rsid w:val="007E2A26"/>
    <w:rsid w:val="007F2348"/>
    <w:rsid w:val="00803F07"/>
    <w:rsid w:val="0080749A"/>
    <w:rsid w:val="00812ABD"/>
    <w:rsid w:val="00821FB8"/>
    <w:rsid w:val="00822518"/>
    <w:rsid w:val="00822ACD"/>
    <w:rsid w:val="00855C66"/>
    <w:rsid w:val="00871EE4"/>
    <w:rsid w:val="00887493"/>
    <w:rsid w:val="008A43AA"/>
    <w:rsid w:val="008B293F"/>
    <w:rsid w:val="008B7371"/>
    <w:rsid w:val="008D3DDB"/>
    <w:rsid w:val="008D5922"/>
    <w:rsid w:val="008E546D"/>
    <w:rsid w:val="008F573F"/>
    <w:rsid w:val="009034EC"/>
    <w:rsid w:val="00927025"/>
    <w:rsid w:val="0093067A"/>
    <w:rsid w:val="00941C60"/>
    <w:rsid w:val="00941FD1"/>
    <w:rsid w:val="00960416"/>
    <w:rsid w:val="00966D42"/>
    <w:rsid w:val="00971689"/>
    <w:rsid w:val="00973E90"/>
    <w:rsid w:val="00975B07"/>
    <w:rsid w:val="00980B4A"/>
    <w:rsid w:val="009A286F"/>
    <w:rsid w:val="009E3D0A"/>
    <w:rsid w:val="009E51FC"/>
    <w:rsid w:val="009F1D28"/>
    <w:rsid w:val="009F7618"/>
    <w:rsid w:val="00A04D23"/>
    <w:rsid w:val="00A06766"/>
    <w:rsid w:val="00A11E82"/>
    <w:rsid w:val="00A13765"/>
    <w:rsid w:val="00A21B12"/>
    <w:rsid w:val="00A23F80"/>
    <w:rsid w:val="00A4626B"/>
    <w:rsid w:val="00A46E98"/>
    <w:rsid w:val="00A6352B"/>
    <w:rsid w:val="00A668B8"/>
    <w:rsid w:val="00A701B5"/>
    <w:rsid w:val="00A714BB"/>
    <w:rsid w:val="00A77147"/>
    <w:rsid w:val="00A92D8F"/>
    <w:rsid w:val="00A931BA"/>
    <w:rsid w:val="00AB2988"/>
    <w:rsid w:val="00AB7655"/>
    <w:rsid w:val="00AB7999"/>
    <w:rsid w:val="00AC1A6F"/>
    <w:rsid w:val="00AD3292"/>
    <w:rsid w:val="00AE3215"/>
    <w:rsid w:val="00AE7AF0"/>
    <w:rsid w:val="00B01C3A"/>
    <w:rsid w:val="00B3366E"/>
    <w:rsid w:val="00B500CA"/>
    <w:rsid w:val="00B70D0C"/>
    <w:rsid w:val="00B86314"/>
    <w:rsid w:val="00BA1C2E"/>
    <w:rsid w:val="00BC200B"/>
    <w:rsid w:val="00BC4756"/>
    <w:rsid w:val="00BC69A4"/>
    <w:rsid w:val="00BD370E"/>
    <w:rsid w:val="00BE0680"/>
    <w:rsid w:val="00BE305F"/>
    <w:rsid w:val="00BE7BA3"/>
    <w:rsid w:val="00BF5682"/>
    <w:rsid w:val="00BF7B09"/>
    <w:rsid w:val="00C20A95"/>
    <w:rsid w:val="00C2692F"/>
    <w:rsid w:val="00C3207C"/>
    <w:rsid w:val="00C400E1"/>
    <w:rsid w:val="00C41187"/>
    <w:rsid w:val="00C44BAE"/>
    <w:rsid w:val="00C517E3"/>
    <w:rsid w:val="00C51C13"/>
    <w:rsid w:val="00C63C31"/>
    <w:rsid w:val="00C757A0"/>
    <w:rsid w:val="00C760DE"/>
    <w:rsid w:val="00C82630"/>
    <w:rsid w:val="00C85B4E"/>
    <w:rsid w:val="00C907F7"/>
    <w:rsid w:val="00C92BD0"/>
    <w:rsid w:val="00CA2103"/>
    <w:rsid w:val="00CB6AC7"/>
    <w:rsid w:val="00CB6B99"/>
    <w:rsid w:val="00CE4C87"/>
    <w:rsid w:val="00CE544A"/>
    <w:rsid w:val="00D11E1C"/>
    <w:rsid w:val="00D160B0"/>
    <w:rsid w:val="00D17F94"/>
    <w:rsid w:val="00D223FC"/>
    <w:rsid w:val="00D26D1E"/>
    <w:rsid w:val="00D275F4"/>
    <w:rsid w:val="00D474CF"/>
    <w:rsid w:val="00D5547E"/>
    <w:rsid w:val="00D57F03"/>
    <w:rsid w:val="00D611E4"/>
    <w:rsid w:val="00D623A5"/>
    <w:rsid w:val="00D6528A"/>
    <w:rsid w:val="00D869A1"/>
    <w:rsid w:val="00D96242"/>
    <w:rsid w:val="00DA337E"/>
    <w:rsid w:val="00DA413F"/>
    <w:rsid w:val="00DA4584"/>
    <w:rsid w:val="00DA614B"/>
    <w:rsid w:val="00DC1B71"/>
    <w:rsid w:val="00DC3060"/>
    <w:rsid w:val="00DC5712"/>
    <w:rsid w:val="00DE0FB2"/>
    <w:rsid w:val="00DF093E"/>
    <w:rsid w:val="00E01F42"/>
    <w:rsid w:val="00E206D6"/>
    <w:rsid w:val="00E3366E"/>
    <w:rsid w:val="00E52086"/>
    <w:rsid w:val="00E543A6"/>
    <w:rsid w:val="00E57C60"/>
    <w:rsid w:val="00E60479"/>
    <w:rsid w:val="00E61D73"/>
    <w:rsid w:val="00E73684"/>
    <w:rsid w:val="00E818D6"/>
    <w:rsid w:val="00E87F7A"/>
    <w:rsid w:val="00E96BD7"/>
    <w:rsid w:val="00EA0DB1"/>
    <w:rsid w:val="00EA0EE9"/>
    <w:rsid w:val="00ED52CA"/>
    <w:rsid w:val="00ED5860"/>
    <w:rsid w:val="00EE35C9"/>
    <w:rsid w:val="00EF3086"/>
    <w:rsid w:val="00EF44AB"/>
    <w:rsid w:val="00F05ECA"/>
    <w:rsid w:val="00F10AF9"/>
    <w:rsid w:val="00F20AF4"/>
    <w:rsid w:val="00F3566E"/>
    <w:rsid w:val="00F375FB"/>
    <w:rsid w:val="00F41AC1"/>
    <w:rsid w:val="00F4367A"/>
    <w:rsid w:val="00F445B1"/>
    <w:rsid w:val="00F45CD4"/>
    <w:rsid w:val="00F66DCA"/>
    <w:rsid w:val="00F74F53"/>
    <w:rsid w:val="00F7606D"/>
    <w:rsid w:val="00F81670"/>
    <w:rsid w:val="00F82024"/>
    <w:rsid w:val="00F95BC9"/>
    <w:rsid w:val="00FA624C"/>
    <w:rsid w:val="00FD0FAC"/>
    <w:rsid w:val="00FD1DFA"/>
    <w:rsid w:val="00FD4966"/>
    <w:rsid w:val="00FE5758"/>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94B732A"/>
  <w15:docId w15:val="{10F85941-D51D-4348-ACA9-1BCF6534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319"/>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semiHidden/>
    <w:unhideWhenUsed/>
    <w:rsid w:val="00AE3215"/>
    <w:pPr>
      <w:spacing w:after="0"/>
    </w:pPr>
    <w:rPr>
      <w:sz w:val="20"/>
      <w:szCs w:val="20"/>
    </w:rPr>
  </w:style>
  <w:style w:type="character" w:customStyle="1" w:styleId="FootnoteTextChar">
    <w:name w:val="Footnote Text Char"/>
    <w:basedOn w:val="DefaultParagraphFont"/>
    <w:link w:val="FootnoteText"/>
    <w:semiHidden/>
    <w:rsid w:val="00AE3215"/>
    <w:rPr>
      <w:color w:val="000000"/>
    </w:rPr>
  </w:style>
  <w:style w:type="character" w:styleId="FootnoteReference">
    <w:name w:val="footnote reference"/>
    <w:basedOn w:val="DefaultParagraphFont"/>
    <w:semiHidden/>
    <w:unhideWhenUsed/>
    <w:rsid w:val="00AE32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20898544">
      <w:bodyDiv w:val="1"/>
      <w:marLeft w:val="0"/>
      <w:marRight w:val="0"/>
      <w:marTop w:val="0"/>
      <w:marBottom w:val="0"/>
      <w:divBdr>
        <w:top w:val="none" w:sz="0" w:space="0" w:color="auto"/>
        <w:left w:val="none" w:sz="0" w:space="0" w:color="auto"/>
        <w:bottom w:val="none" w:sz="0" w:space="0" w:color="auto"/>
        <w:right w:val="none" w:sz="0" w:space="0" w:color="auto"/>
      </w:divBdr>
      <w:divsChild>
        <w:div w:id="546111599">
          <w:marLeft w:val="0"/>
          <w:marRight w:val="0"/>
          <w:marTop w:val="150"/>
          <w:marBottom w:val="150"/>
          <w:divBdr>
            <w:top w:val="none" w:sz="0" w:space="0" w:color="auto"/>
            <w:left w:val="none" w:sz="0" w:space="0" w:color="auto"/>
            <w:bottom w:val="none" w:sz="0" w:space="0" w:color="auto"/>
            <w:right w:val="none" w:sz="0" w:space="0" w:color="auto"/>
          </w:divBdr>
        </w:div>
        <w:div w:id="617950807">
          <w:marLeft w:val="0"/>
          <w:marRight w:val="0"/>
          <w:marTop w:val="300"/>
          <w:marBottom w:val="300"/>
          <w:divBdr>
            <w:top w:val="none" w:sz="0" w:space="0" w:color="auto"/>
            <w:left w:val="none" w:sz="0" w:space="0" w:color="auto"/>
            <w:bottom w:val="none" w:sz="0" w:space="0" w:color="auto"/>
            <w:right w:val="none" w:sz="0" w:space="0" w:color="auto"/>
          </w:divBdr>
        </w:div>
        <w:div w:id="911738868">
          <w:marLeft w:val="0"/>
          <w:marRight w:val="0"/>
          <w:marTop w:val="0"/>
          <w:marBottom w:val="0"/>
          <w:divBdr>
            <w:top w:val="none" w:sz="0" w:space="0" w:color="auto"/>
            <w:left w:val="none" w:sz="0" w:space="0" w:color="auto"/>
            <w:bottom w:val="none" w:sz="0" w:space="0" w:color="auto"/>
            <w:right w:val="none" w:sz="0" w:space="0" w:color="auto"/>
          </w:divBdr>
          <w:divsChild>
            <w:div w:id="328145333">
              <w:marLeft w:val="0"/>
              <w:marRight w:val="0"/>
              <w:marTop w:val="0"/>
              <w:marBottom w:val="0"/>
              <w:divBdr>
                <w:top w:val="none" w:sz="0" w:space="0" w:color="auto"/>
                <w:left w:val="none" w:sz="0" w:space="0" w:color="auto"/>
                <w:bottom w:val="none" w:sz="0" w:space="0" w:color="auto"/>
                <w:right w:val="none" w:sz="0" w:space="0" w:color="auto"/>
              </w:divBdr>
              <w:divsChild>
                <w:div w:id="1475830638">
                  <w:marLeft w:val="0"/>
                  <w:marRight w:val="0"/>
                  <w:marTop w:val="0"/>
                  <w:marBottom w:val="0"/>
                  <w:divBdr>
                    <w:top w:val="none" w:sz="0" w:space="0" w:color="auto"/>
                    <w:left w:val="none" w:sz="0" w:space="0" w:color="auto"/>
                    <w:bottom w:val="none" w:sz="0" w:space="0" w:color="auto"/>
                    <w:right w:val="none" w:sz="0" w:space="0" w:color="auto"/>
                  </w:divBdr>
                </w:div>
                <w:div w:id="1819569827">
                  <w:marLeft w:val="0"/>
                  <w:marRight w:val="0"/>
                  <w:marTop w:val="0"/>
                  <w:marBottom w:val="0"/>
                  <w:divBdr>
                    <w:top w:val="none" w:sz="0" w:space="0" w:color="auto"/>
                    <w:left w:val="none" w:sz="0" w:space="0" w:color="auto"/>
                    <w:bottom w:val="none" w:sz="0" w:space="0" w:color="auto"/>
                    <w:right w:val="none" w:sz="0" w:space="0" w:color="auto"/>
                  </w:divBdr>
                  <w:divsChild>
                    <w:div w:id="44408387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49331425">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9056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ncil.oxford.gov.uk/documents/s69111/Council%2018%207%2022%20-%20Motions%20Report%20-%20with%20amendments%20for%20briefing%20not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ourtney@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1E461-6652-44A5-92D7-6A7A2221A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60BE7F88</Template>
  <TotalTime>299</TotalTime>
  <Pages>3</Pages>
  <Words>1038</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Committee Services</dc:creator>
  <cp:lastModifiedBy>COURTNEY Alice</cp:lastModifiedBy>
  <cp:revision>12</cp:revision>
  <cp:lastPrinted>2015-07-03T13:50:00Z</cp:lastPrinted>
  <dcterms:created xsi:type="dcterms:W3CDTF">2021-04-23T08:31:00Z</dcterms:created>
  <dcterms:modified xsi:type="dcterms:W3CDTF">2022-09-13T14:59:00Z</dcterms:modified>
</cp:coreProperties>
</file>